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9C" w:rsidRDefault="00490C64">
      <w:pPr>
        <w:spacing w:after="0"/>
        <w:jc w:val="center"/>
      </w:pPr>
      <w:r>
        <w:rPr>
          <w:rStyle w:val="60"/>
          <w:rFonts w:cstheme="minorHAnsi"/>
          <w:sz w:val="28"/>
          <w:szCs w:val="28"/>
          <w:lang w:eastAsia="en-GB"/>
        </w:rPr>
        <w:t>Описание работы с программой "ГОСТ EN 13132-2012"</w:t>
      </w:r>
    </w:p>
    <w:p w:rsidR="00BD249C" w:rsidRDefault="00490C64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После первого запуска программы вы увидите вот такое окно.</w:t>
      </w:r>
    </w:p>
    <w:p w:rsidR="00BD249C" w:rsidRDefault="00490C64">
      <w:pPr>
        <w:spacing w:after="0"/>
      </w:pPr>
      <w:r>
        <w:rPr>
          <w:noProof/>
          <w:lang w:val="en-GB" w:eastAsia="en-GB"/>
        </w:rPr>
        <w:drawing>
          <wp:anchor distT="0" distB="0" distL="0" distR="0" simplePos="0" relativeHeight="11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6645910" cy="2190750"/>
            <wp:effectExtent l="0" t="0" r="0" b="0"/>
            <wp:wrapSquare wrapText="largest"/>
            <wp:docPr id="1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8"/>
          <w:szCs w:val="28"/>
        </w:rPr>
        <w:t>В левом верхнем углу отображается название и версия программы. В правом верхнем углу есть нестандартн</w:t>
      </w:r>
      <w:r>
        <w:rPr>
          <w:rFonts w:cstheme="minorHAnsi"/>
          <w:sz w:val="28"/>
          <w:szCs w:val="28"/>
        </w:rPr>
        <w:t>ая</w:t>
      </w:r>
      <w:r>
        <w:rPr>
          <w:rFonts w:cstheme="minorHAnsi"/>
          <w:sz w:val="28"/>
          <w:szCs w:val="28"/>
        </w:rPr>
        <w:t xml:space="preserve"> кнопка «Задать каталог». При нажатии на </w:t>
      </w:r>
      <w:r>
        <w:rPr>
          <w:rFonts w:cstheme="minorHAnsi"/>
          <w:sz w:val="28"/>
          <w:szCs w:val="28"/>
        </w:rPr>
        <w:t xml:space="preserve">нее появится стандартный диалог выбора каталога. В нем надо указать каталог, где </w:t>
      </w:r>
      <w:proofErr w:type="gramStart"/>
      <w:r>
        <w:rPr>
          <w:rFonts w:cstheme="minorHAnsi"/>
          <w:sz w:val="28"/>
          <w:szCs w:val="28"/>
        </w:rPr>
        <w:t>расположены</w:t>
      </w:r>
      <w:proofErr w:type="gramEnd"/>
      <w:r>
        <w:rPr>
          <w:rFonts w:cstheme="minorHAnsi"/>
          <w:sz w:val="28"/>
          <w:szCs w:val="28"/>
        </w:rPr>
        <w:t xml:space="preserve"> хроматограммы. </w:t>
      </w:r>
    </w:p>
    <w:p w:rsidR="00BD249C" w:rsidRDefault="00490C64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19050" distR="1270">
            <wp:extent cx="3180080" cy="409448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</w:p>
    <w:p w:rsidR="00BD249C" w:rsidRDefault="00BD249C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BD249C" w:rsidRDefault="00490C64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Строкой ниже мы видим названия вкладок, при нажатии на которые мы будем переключаться на соответствующие вкладки. Зеленым цветом подсвечивается</w:t>
      </w:r>
      <w:r>
        <w:rPr>
          <w:rFonts w:cstheme="minorHAnsi"/>
          <w:sz w:val="28"/>
          <w:szCs w:val="28"/>
        </w:rPr>
        <w:t xml:space="preserve"> активная вкладка.</w:t>
      </w:r>
    </w:p>
    <w:p w:rsidR="00BD249C" w:rsidRDefault="00490C6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br w:type="page"/>
      </w:r>
    </w:p>
    <w:p w:rsidR="00BD249C" w:rsidRDefault="00490C64">
      <w:pPr>
        <w:pStyle w:val="6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Вкладка «Хроматограммы»</w:t>
      </w:r>
    </w:p>
    <w:p w:rsidR="00BD249C" w:rsidRDefault="00490C64">
      <w:pPr>
        <w:spacing w:after="0"/>
      </w:pPr>
      <w:r>
        <w:rPr>
          <w:rFonts w:cstheme="minorHAnsi"/>
          <w:sz w:val="28"/>
          <w:szCs w:val="28"/>
        </w:rPr>
        <w:t>Давай те зададим рабочий каталог, выбрав его через кнопку в заголовке окна «Задать каталог». После этого вкладка хроматограммы обновится.</w:t>
      </w:r>
    </w:p>
    <w:p w:rsidR="00BD249C" w:rsidRDefault="00490C64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0" distR="0" simplePos="0" relativeHeight="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645910" cy="2197735"/>
            <wp:effectExtent l="0" t="0" r="0" b="0"/>
            <wp:wrapSquare wrapText="largest"/>
            <wp:docPr id="3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49C" w:rsidRDefault="00490C64">
      <w:pPr>
        <w:spacing w:after="0"/>
      </w:pPr>
      <w:r>
        <w:rPr>
          <w:rFonts w:cstheme="minorHAnsi"/>
          <w:sz w:val="28"/>
          <w:szCs w:val="28"/>
        </w:rPr>
        <w:t>Под списком названий вкладок располагается строка с двумя по</w:t>
      </w:r>
      <w:r>
        <w:rPr>
          <w:rFonts w:cstheme="minorHAnsi"/>
          <w:sz w:val="28"/>
          <w:szCs w:val="28"/>
        </w:rPr>
        <w:t>лями ввода и двумя кнопками. Первое поле ввода необходимо для фильтрации хроматограмм по пробе. Если в колонке проба у хроматограммы содержится то, что вы ввели в поле «Проба», тогда эта хроматограмма будет отображена в списке. И сможет участвовать в расче</w:t>
      </w:r>
      <w:r>
        <w:rPr>
          <w:rFonts w:cstheme="minorHAnsi"/>
          <w:sz w:val="28"/>
          <w:szCs w:val="28"/>
        </w:rPr>
        <w:t xml:space="preserve">те. Аналогично для фильтрации </w:t>
      </w:r>
      <w:r>
        <w:rPr>
          <w:rFonts w:cstheme="minorHAnsi"/>
          <w:sz w:val="28"/>
          <w:szCs w:val="28"/>
        </w:rPr>
        <w:t>по названию метода</w:t>
      </w:r>
      <w:r>
        <w:rPr>
          <w:rFonts w:cstheme="minorHAnsi"/>
          <w:sz w:val="28"/>
          <w:szCs w:val="28"/>
        </w:rPr>
        <w:t xml:space="preserve">. Кнопка «Обновить каталог» нужна для повторного считывания </w:t>
      </w:r>
      <w:proofErr w:type="gramStart"/>
      <w:r>
        <w:rPr>
          <w:rFonts w:cstheme="minorHAnsi"/>
          <w:sz w:val="28"/>
          <w:szCs w:val="28"/>
        </w:rPr>
        <w:t>доступных</w:t>
      </w:r>
      <w:proofErr w:type="gramEnd"/>
      <w:r>
        <w:rPr>
          <w:rFonts w:cstheme="minorHAnsi"/>
          <w:sz w:val="28"/>
          <w:szCs w:val="28"/>
        </w:rPr>
        <w:t xml:space="preserve"> хроматограмм из указанного каталога, например, после записи очередной хроматограммы. Кнопка «Очистить выбор» </w:t>
      </w:r>
      <w:proofErr w:type="gramStart"/>
      <w:r>
        <w:rPr>
          <w:rFonts w:cstheme="minorHAnsi"/>
          <w:sz w:val="28"/>
          <w:szCs w:val="28"/>
        </w:rPr>
        <w:t>нужна</w:t>
      </w:r>
      <w:proofErr w:type="gramEnd"/>
      <w:r>
        <w:rPr>
          <w:rFonts w:cstheme="minorHAnsi"/>
          <w:sz w:val="28"/>
          <w:szCs w:val="28"/>
        </w:rPr>
        <w:t xml:space="preserve"> что бы снять все галочк</w:t>
      </w:r>
      <w:r>
        <w:rPr>
          <w:rFonts w:cstheme="minorHAnsi"/>
          <w:sz w:val="28"/>
          <w:szCs w:val="28"/>
        </w:rPr>
        <w:t xml:space="preserve">и с выбранных хроматограмм. </w:t>
      </w:r>
    </w:p>
    <w:p w:rsidR="00BD249C" w:rsidRDefault="00490C6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br w:type="page"/>
      </w:r>
    </w:p>
    <w:p w:rsidR="00BD249C" w:rsidRDefault="00490C64">
      <w:pPr>
        <w:pStyle w:val="6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Вкладка «Расчет»</w:t>
      </w:r>
    </w:p>
    <w:p w:rsidR="00BD249C" w:rsidRDefault="00490C64">
      <w:pPr>
        <w:spacing w:after="0"/>
      </w:pPr>
      <w:r>
        <w:rPr>
          <w:rFonts w:cstheme="minorHAnsi"/>
          <w:sz w:val="28"/>
          <w:szCs w:val="28"/>
        </w:rPr>
        <w:t>После того как мы выбрали интересующие нас хроматограммы, мы можем произвести расчет на соответствующей  вкладке.</w:t>
      </w:r>
    </w:p>
    <w:p w:rsidR="00BD249C" w:rsidRPr="00490C64" w:rsidRDefault="00490C64">
      <w:pPr>
        <w:spacing w:after="0"/>
        <w:rPr>
          <w:sz w:val="28"/>
          <w:szCs w:val="28"/>
        </w:rPr>
      </w:pPr>
      <w:r w:rsidRPr="00490C64">
        <w:rPr>
          <w:noProof/>
          <w:sz w:val="28"/>
          <w:szCs w:val="28"/>
          <w:lang w:val="en-GB" w:eastAsia="en-GB"/>
        </w:rPr>
        <w:drawing>
          <wp:anchor distT="0" distB="0" distL="0" distR="0" simplePos="0" relativeHeight="1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645910" cy="1242060"/>
            <wp:effectExtent l="0" t="0" r="0" b="0"/>
            <wp:wrapSquare wrapText="largest"/>
            <wp:docPr id="4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DE0" w:rsidRPr="00490C64">
        <w:rPr>
          <w:sz w:val="28"/>
          <w:szCs w:val="28"/>
        </w:rPr>
        <w:t>Кнопка «Пересчитать» выполняет полный расчет. Кнопка распечатать выводит диалог печати отчета. Поле «Стандарт»</w:t>
      </w:r>
      <w:r w:rsidRPr="00490C64">
        <w:rPr>
          <w:sz w:val="28"/>
          <w:szCs w:val="28"/>
        </w:rPr>
        <w:t xml:space="preserve"> вводится название компонента стандарта. В поле плотность пробы вводится  соответствующее значение. После нажатия на кнопку пересчитать в таблицу будут выведены результаты расчета.</w:t>
      </w:r>
    </w:p>
    <w:p w:rsidR="00490C64" w:rsidRDefault="00490C64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BD249C" w:rsidRDefault="00490C64">
      <w:pPr>
        <w:pStyle w:val="6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Вкладка «Компоненты»</w:t>
      </w:r>
    </w:p>
    <w:p w:rsidR="00BD249C" w:rsidRDefault="00490C64">
      <w:pPr>
        <w:spacing w:after="0" w:line="240" w:lineRule="auto"/>
        <w:rPr>
          <w:noProof/>
          <w:lang w:eastAsia="en-GB"/>
        </w:rPr>
      </w:pPr>
      <w:r>
        <w:rPr>
          <w:noProof/>
          <w:lang w:val="en-GB" w:eastAsia="en-GB"/>
        </w:rPr>
        <w:drawing>
          <wp:inline distT="0" distB="0" distL="0" distR="0">
            <wp:extent cx="6645910" cy="3160782"/>
            <wp:effectExtent l="19050" t="0" r="254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6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C64" w:rsidRDefault="00490C64">
      <w:pPr>
        <w:spacing w:after="0" w:line="240" w:lineRule="auto"/>
        <w:rPr>
          <w:noProof/>
          <w:lang w:eastAsia="en-GB"/>
        </w:rPr>
      </w:pPr>
    </w:p>
    <w:p w:rsidR="00BD249C" w:rsidRDefault="00490C64" w:rsidP="00490C64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Вкладка представляет собой таблицу компонентов</w:t>
      </w:r>
      <w:r>
        <w:rPr>
          <w:rFonts w:cstheme="minorHAnsi"/>
          <w:sz w:val="28"/>
          <w:szCs w:val="28"/>
        </w:rPr>
        <w:t xml:space="preserve">. Для каждого компонента выводятся несколько параметров: неизменяемое название, название для поиска (может быть изменено, используется при поиске пиков в </w:t>
      </w:r>
      <w:proofErr w:type="spellStart"/>
      <w:r>
        <w:rPr>
          <w:rFonts w:cstheme="minorHAnsi"/>
          <w:sz w:val="28"/>
          <w:szCs w:val="28"/>
        </w:rPr>
        <w:t>хроматограммах</w:t>
      </w:r>
      <w:proofErr w:type="spellEnd"/>
      <w:r>
        <w:rPr>
          <w:rFonts w:cstheme="minorHAnsi"/>
          <w:sz w:val="28"/>
          <w:szCs w:val="28"/>
        </w:rPr>
        <w:t xml:space="preserve">), а так же молекулярная масса и </w:t>
      </w:r>
      <w:proofErr w:type="gramStart"/>
      <w:r>
        <w:rPr>
          <w:rFonts w:cstheme="minorHAnsi"/>
          <w:sz w:val="28"/>
          <w:szCs w:val="28"/>
        </w:rPr>
        <w:t>плотность</w:t>
      </w:r>
      <w:proofErr w:type="gramEnd"/>
      <w:r>
        <w:rPr>
          <w:rFonts w:cstheme="minorHAnsi"/>
          <w:sz w:val="28"/>
          <w:szCs w:val="28"/>
        </w:rPr>
        <w:t xml:space="preserve"> используемые в расчете.</w:t>
      </w:r>
    </w:p>
    <w:sectPr w:rsidR="00BD249C" w:rsidSect="00BD249C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49C"/>
    <w:rsid w:val="00490C64"/>
    <w:rsid w:val="00BD249C"/>
    <w:rsid w:val="00F9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3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477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link w:val="60"/>
    <w:qFormat/>
    <w:rsid w:val="00477230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4772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link w:val="6"/>
    <w:qFormat/>
    <w:rsid w:val="00477230"/>
    <w:rPr>
      <w:rFonts w:ascii="Times New Roman" w:eastAsia="Calibri" w:hAnsi="Times New Roman" w:cs="Times New Roman"/>
      <w:b/>
      <w:bCs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23F4C"/>
    <w:rPr>
      <w:rFonts w:ascii="Tahoma" w:hAnsi="Tahoma" w:cs="Tahoma"/>
      <w:sz w:val="16"/>
      <w:szCs w:val="16"/>
    </w:rPr>
  </w:style>
  <w:style w:type="character" w:customStyle="1" w:styleId="rvts6">
    <w:name w:val="rvts6"/>
    <w:basedOn w:val="a0"/>
    <w:qFormat/>
    <w:rsid w:val="0092549D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rsid w:val="00BD24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D249C"/>
    <w:pPr>
      <w:spacing w:after="140" w:line="288" w:lineRule="auto"/>
    </w:pPr>
  </w:style>
  <w:style w:type="paragraph" w:styleId="a6">
    <w:name w:val="List"/>
    <w:basedOn w:val="a5"/>
    <w:rsid w:val="00BD249C"/>
    <w:rPr>
      <w:rFonts w:cs="Arial"/>
    </w:rPr>
  </w:style>
  <w:style w:type="paragraph" w:styleId="a7">
    <w:name w:val="Title"/>
    <w:basedOn w:val="a"/>
    <w:rsid w:val="00BD24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D249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77230"/>
    <w:pPr>
      <w:ind w:left="720"/>
      <w:contextualSpacing/>
    </w:pPr>
    <w:rPr>
      <w:rFonts w:eastAsia="Times New Roman"/>
    </w:rPr>
  </w:style>
  <w:style w:type="paragraph" w:styleId="aa">
    <w:name w:val="Balloon Text"/>
    <w:basedOn w:val="a"/>
    <w:uiPriority w:val="99"/>
    <w:semiHidden/>
    <w:unhideWhenUsed/>
    <w:qFormat/>
    <w:rsid w:val="00F23F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23F4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Sins</dc:creator>
  <cp:lastModifiedBy>Max Sins</cp:lastModifiedBy>
  <cp:revision>7</cp:revision>
  <dcterms:created xsi:type="dcterms:W3CDTF">2016-09-23T10:29:00Z</dcterms:created>
  <dcterms:modified xsi:type="dcterms:W3CDTF">2016-10-14T13:32:00Z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