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Градуировка хроматографа.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Для расчета массы компонента, введенного в хроматограф при градуировке, согласно п.5.5  ГОСТ 50802, концентрация этого компонента должна быть в мг/м3.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Если в паспорте на ПГС, концентрация серосодержащих соединений (далее ССС) указана в ррм, то необходимо пересчитать в мг/м3. </w:t>
      </w:r>
      <w:r>
        <w:rPr>
          <w:rFonts w:cs="Times New Roman" w:ascii="Times New Roman" w:hAnsi="Times New Roman"/>
          <w:sz w:val="24"/>
          <w:szCs w:val="24"/>
          <w:highlight w:val="yellow"/>
        </w:rPr>
        <w:t>В паспорте на ПГС есть раздел «указания по хранению и эксплуатации», где в п.4 указано как перевести концентрацию компонентов из ррм в мг/м3</w:t>
      </w:r>
      <w:r>
        <w:rPr>
          <w:rFonts w:cs="Times New Roman" w:ascii="Times New Roman" w:hAnsi="Times New Roman"/>
          <w:sz w:val="24"/>
          <w:szCs w:val="24"/>
        </w:rPr>
        <w:t>. В таблице 1 показан пример пересчета согласно п.4 паспорта на ПГС.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1</w:t>
      </w:r>
    </w:p>
    <w:tbl>
      <w:tblPr>
        <w:tblStyle w:val="a4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5"/>
        <w:gridCol w:w="3115"/>
        <w:gridCol w:w="3116"/>
      </w:tblGrid>
      <w:tr>
        <w:trPr/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Концентрация, ррм</w:t>
            </w:r>
          </w:p>
        </w:tc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Концентрация, мг/м3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Сероводород</w:t>
            </w:r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143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Метилмеркаптан</w:t>
            </w:r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204,6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Этилмеркаптан</w:t>
            </w:r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268,4</w:t>
            </w:r>
          </w:p>
        </w:tc>
      </w:tr>
      <w:tr>
        <w:trPr/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Формула, по которой ведется расчет массы (в нанограммах) введенного при градуировке вещества: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m</w:t>
      </w:r>
      <w:r>
        <w:rPr>
          <w:rFonts w:cs="Times New Roman" w:ascii="Times New Roman" w:hAnsi="Times New Roman"/>
          <w:sz w:val="24"/>
          <w:szCs w:val="24"/>
          <w:vertAlign w:val="subscript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  <w:vertAlign w:val="subscript"/>
        </w:rPr>
        <w:t>т</w:t>
      </w:r>
      <w:r>
        <w:rPr>
          <w:rFonts w:cs="Times New Roman" w:ascii="Times New Roman" w:hAnsi="Times New Roman"/>
          <w:sz w:val="24"/>
          <w:szCs w:val="24"/>
        </w:rPr>
        <w:t xml:space="preserve"> = С</w:t>
      </w:r>
      <w:r>
        <w:rPr>
          <w:rFonts w:cs="Times New Roman" w:ascii="Times New Roman" w:hAnsi="Times New Roman"/>
          <w:sz w:val="24"/>
          <w:szCs w:val="24"/>
          <w:vertAlign w:val="subscript"/>
        </w:rPr>
        <w:t>ст</w:t>
      </w:r>
      <w:r>
        <w:rPr>
          <w:rFonts w:cs="Times New Roman" w:ascii="Times New Roman" w:hAnsi="Times New Roman"/>
          <w:sz w:val="24"/>
          <w:szCs w:val="24"/>
        </w:rPr>
        <w:t xml:space="preserve"> ∙ </w:t>
      </w: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  <w:vertAlign w:val="subscript"/>
        </w:rPr>
        <w:t xml:space="preserve">ст </w:t>
      </w:r>
      <w:r>
        <w:rPr>
          <w:rFonts w:cs="Times New Roman" w:ascii="Times New Roman" w:hAnsi="Times New Roman"/>
          <w:sz w:val="24"/>
          <w:szCs w:val="24"/>
        </w:rPr>
        <w:t>∙ 10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  , где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  <w:vertAlign w:val="subscript"/>
        </w:rPr>
        <w:t>ст</w:t>
      </w:r>
      <w:r>
        <w:rPr>
          <w:rFonts w:cs="Times New Roman" w:ascii="Times New Roman" w:hAnsi="Times New Roman"/>
          <w:sz w:val="24"/>
          <w:szCs w:val="24"/>
        </w:rPr>
        <w:t xml:space="preserve"> – концентрация ССС в ПГС,   </w:t>
      </w:r>
      <w:r>
        <w:rPr>
          <w:rFonts w:cs="Times New Roman" w:ascii="Times New Roman" w:hAnsi="Times New Roman"/>
          <w:b/>
          <w:sz w:val="28"/>
          <w:szCs w:val="28"/>
        </w:rPr>
        <w:t>мг/м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3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  <w:vertAlign w:val="subscript"/>
        </w:rPr>
        <w:t>ст</w:t>
      </w:r>
      <w:r>
        <w:rPr>
          <w:rFonts w:cs="Times New Roman" w:ascii="Times New Roman" w:hAnsi="Times New Roman"/>
          <w:sz w:val="24"/>
          <w:szCs w:val="24"/>
        </w:rPr>
        <w:t xml:space="preserve"> – объем пробы, ввседенной с помощью газоплотного шприца в испаритель, </w:t>
      </w:r>
      <w:r>
        <w:rPr>
          <w:rFonts w:cs="Times New Roman" w:ascii="Times New Roman" w:hAnsi="Times New Roman"/>
          <w:b/>
          <w:sz w:val="28"/>
          <w:szCs w:val="28"/>
        </w:rPr>
        <w:t>м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– коэффициент пересчета миллиграммов в нанограммы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Пример расчета: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Вводим 0,5мл пробы с ССС, концентрации которых в таб.1. Получаем: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Концентрация сероводорода = 143мг/м3 ∙ 0,5 мл ∙ 10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= 143 мг/м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∙ 0,5∙10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-6</w:t>
      </w:r>
      <w:r>
        <w:rPr>
          <w:rFonts w:cs="Times New Roman" w:ascii="Times New Roman" w:hAnsi="Times New Roman"/>
          <w:sz w:val="24"/>
          <w:szCs w:val="24"/>
        </w:rPr>
        <w:t xml:space="preserve">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∙10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= 143 ∙ 0,5 = 71,5 (нг)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Т.к. 10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-6</w:t>
      </w:r>
      <w:r>
        <w:rPr>
          <w:rFonts w:cs="Times New Roman" w:ascii="Times New Roman" w:hAnsi="Times New Roman"/>
          <w:sz w:val="24"/>
          <w:szCs w:val="24"/>
        </w:rPr>
        <w:t xml:space="preserve"> и 10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сокращаются, то при расчете количества введенного компонента, можно просто умножать концентрацию этого компонента на объем введенной пробы в мл.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Таким образом,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Концентрация метилмеркаптана = 204,6 ∙ 0,5 = 102,3 (нг)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Концентрация этилмеркаптана = 268,4∙ 0,5 = 134,2 (нг)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Именно эти числа вносим в таблицу компонентов при градуировке, если вводим 0,5 мл пробы ПГС.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Аналогично рассчитываем массу введенных ССС при дозировании, например 0,2мл пробы, 0,7мл, 1 мл.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таблице компонентов в столбце «Ед. измерения» единицы измерения </w:t>
      </w:r>
      <w:r>
        <w:rPr>
          <w:rFonts w:cs="Times New Roman" w:ascii="Times New Roman" w:hAnsi="Times New Roman"/>
          <w:b/>
          <w:sz w:val="24"/>
          <w:szCs w:val="24"/>
        </w:rPr>
        <w:t>нг</w:t>
      </w:r>
      <w:r>
        <w:rPr>
          <w:rFonts w:cs="Times New Roman" w:ascii="Times New Roman" w:hAnsi="Times New Roman"/>
          <w:sz w:val="24"/>
          <w:szCs w:val="24"/>
        </w:rPr>
        <w:t xml:space="preserve"> ставить не надо. Можно поставить ррм, или вообще ничего не ставить, т.к. в ПО «Хромос» какие единицы измерения установите в градуировочной хроматограмме, такие единицы измерения будут в таблице компонентов хроматограммы анализа. А по ГОСТ 50802, в градуировку мы должны вводить нг, </w:t>
      </w:r>
      <w:bookmarkStart w:id="0" w:name="_GoBack"/>
      <w:r>
        <w:rPr>
          <w:rFonts w:cs="Times New Roman" w:ascii="Times New Roman" w:hAnsi="Times New Roman"/>
          <w:sz w:val="24"/>
          <w:szCs w:val="24"/>
          <w:highlight w:val="yellow"/>
        </w:rPr>
        <w:t>а результат получаем в ррм</w:t>
      </w:r>
      <w:bookmarkEnd w:id="0"/>
      <w:r>
        <w:rPr>
          <w:rFonts w:cs="Times New Roman" w:ascii="Times New Roman" w:hAnsi="Times New Roman"/>
          <w:sz w:val="24"/>
          <w:szCs w:val="24"/>
          <w:highlight w:val="yellow"/>
        </w:rPr>
        <w:t>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градуировке в ПО «Хромос» необходимо выбрать метод расчета «Абсолютная градуировка (метод наименьших квадратов)»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1905" distL="0" distR="0">
            <wp:extent cx="2389505" cy="321754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59760" b="5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Также необходимо выбрать для каждого ССС функцию для построения градуировочной зависимости. Выбираем логарифмическую функцию </w:t>
      </w:r>
      <w:r>
        <w:rPr>
          <w:rFonts w:cs="Times New Roman" w:ascii="Times New Roman" w:hAnsi="Times New Roman"/>
          <w:sz w:val="24"/>
          <w:szCs w:val="24"/>
          <w:lang w:val="en-US"/>
        </w:rPr>
        <w:t>lg(Y)=k1∙lg(X) + k0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4445" distL="0" distR="0">
            <wp:extent cx="3545205" cy="2967355"/>
            <wp:effectExtent l="0" t="0" r="0" b="0"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40311" b="6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Эту функцию выбираем </w:t>
      </w:r>
      <w:r>
        <w:rPr>
          <w:rFonts w:cs="Times New Roman" w:ascii="Times New Roman" w:hAnsi="Times New Roman"/>
          <w:b/>
          <w:sz w:val="24"/>
          <w:szCs w:val="24"/>
        </w:rPr>
        <w:t>для каждого ССС</w:t>
      </w:r>
      <w:r>
        <w:rPr>
          <w:rFonts w:cs="Times New Roman" w:ascii="Times New Roman" w:hAnsi="Times New Roman"/>
          <w:sz w:val="24"/>
          <w:szCs w:val="24"/>
        </w:rPr>
        <w:t>, т.е в окне «Градуировка» выбираем Метилмеркаптан и устанавливаем для него ту же самую функцию. Повторяем действие для этилмеркаптана.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Выполнение измерений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Ввести в испаритель пробу нефти.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паспорт </w:t>
      </w:r>
      <w:r>
        <w:rPr>
          <w:rFonts w:cs="Times New Roman" w:ascii="Times New Roman" w:hAnsi="Times New Roman"/>
          <w:sz w:val="24"/>
          <w:szCs w:val="24"/>
        </w:rPr>
        <w:t>расчётных (не градуировочных) хроматограмм</w:t>
      </w:r>
      <w:r>
        <w:rPr>
          <w:rFonts w:cs="Times New Roman" w:ascii="Times New Roman" w:hAnsi="Times New Roman"/>
          <w:sz w:val="24"/>
          <w:szCs w:val="24"/>
        </w:rPr>
        <w:t xml:space="preserve"> необходимо занести следующие данные: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графу «объем»</w:t>
      </w:r>
      <w:r>
        <w:rPr>
          <w:rFonts w:cs="Times New Roman" w:ascii="Times New Roman" w:hAnsi="Times New Roman"/>
          <w:sz w:val="24"/>
          <w:szCs w:val="24"/>
        </w:rPr>
        <w:t xml:space="preserve"> занести плотность нефти в г/мл (число вводим, используя вместо запятой точку)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в графу «разведение»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1 если объём пробы 1 мкл</w:t>
      </w:r>
    </w:p>
    <w:p>
      <w:pPr>
        <w:pStyle w:val="Normal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0.5 если объём вводимой пробы 2 мкл.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743200" cy="1889125"/>
            <wp:effectExtent l="0" t="0" r="0" b="0"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53810" b="7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Внимание! при градуировке хроматографа </w:t>
      </w:r>
      <w:r>
        <w:rPr>
          <w:rFonts w:cs="Times New Roman" w:ascii="Times New Roman" w:hAnsi="Times New Roman"/>
          <w:b/>
          <w:bCs/>
          <w:sz w:val="24"/>
          <w:szCs w:val="24"/>
        </w:rPr>
        <w:t>в градуировочных хроматограммах</w:t>
      </w:r>
      <w:r>
        <w:rPr>
          <w:rFonts w:cs="Times New Roman" w:ascii="Times New Roman" w:hAnsi="Times New Roman"/>
          <w:sz w:val="24"/>
          <w:szCs w:val="24"/>
        </w:rPr>
        <w:t xml:space="preserve"> в поля «Объём» и «Разведение» впечатываем по единице.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После завершения записи хроматограммы и разметки определяемых ССС, в таблице компонентов будет указана концентрация ССС в ррм.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headerReference w:type="default" r:id="rId5"/>
      <w:type w:val="nextPage"/>
      <w:pgSz w:w="11906" w:h="16838"/>
      <w:pgMar w:left="1701" w:right="850" w:header="1134" w:top="17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160"/>
      <w:rPr>
        <w:sz w:val="26"/>
        <w:szCs w:val="26"/>
      </w:rPr>
    </w:pPr>
    <w:r>
      <w:rPr>
        <w:sz w:val="26"/>
        <w:szCs w:val="26"/>
      </w:rPr>
      <w:t xml:space="preserve">Анализ по ГОСТ 50802 на Хроматографе Хромос         версия документа 2       стр </w:t>
    </w:r>
    <w:r>
      <w:rPr>
        <w:sz w:val="26"/>
        <w:szCs w:val="26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12686"/>
    <w:pPr>
      <w:spacing w:before="0" w:after="160"/>
      <w:ind w:left="720" w:hanging="0"/>
      <w:contextualSpacing/>
    </w:pPr>
    <w:rPr/>
  </w:style>
  <w:style w:type="paragraph" w:styleId="Style20">
    <w:name w:val="Верхний колонтитул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72c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LibreOffice/5.0.6.2$Linux_X86_64 LibreOffice_project/00$Build-2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2016-06-14T13:16:00Z</dcterms:created>
  <dc:creator>Пользователь</dc:creator>
  <dc:language>ru-RU</dc:language>
  <cp:lastModifiedBy>Sergey  </cp:lastModifiedBy>
  <dcterms:modified xsi:type="dcterms:W3CDTF">2016-06-16T14:18:57Z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